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360" w:lineRule="auto"/>
        <w:ind w:firstLine="720" w:firstLineChars="200"/>
        <w:jc w:val="center"/>
        <w:rPr>
          <w:rFonts w:hint="eastAsia" w:ascii="宋体" w:hAnsi="宋体" w:eastAsia="宋体" w:cs="宋体"/>
          <w:sz w:val="36"/>
          <w:szCs w:val="36"/>
          <w:highlight w:val="none"/>
          <w:lang w:eastAsia="zh-CN"/>
        </w:rPr>
      </w:pPr>
      <w:r>
        <w:rPr>
          <w:rFonts w:hint="eastAsia" w:ascii="宋体" w:hAnsi="宋体" w:eastAsia="宋体" w:cs="宋体"/>
          <w:sz w:val="36"/>
          <w:szCs w:val="36"/>
          <w:highlight w:val="none"/>
        </w:rPr>
        <w:t>江苏省苏州技师学院</w:t>
      </w:r>
      <w:r>
        <w:rPr>
          <w:rFonts w:hint="eastAsia" w:ascii="宋体" w:hAnsi="宋体" w:eastAsia="宋体" w:cs="宋体"/>
          <w:sz w:val="36"/>
          <w:szCs w:val="36"/>
          <w:highlight w:val="none"/>
          <w:lang w:eastAsia="zh-CN"/>
        </w:rPr>
        <w:t>关于江苏省苏州技师学院2024年图书馆馆配图书的采购公告</w:t>
      </w:r>
    </w:p>
    <w:p>
      <w:pPr>
        <w:overflowPunct w:val="0"/>
        <w:spacing w:line="360" w:lineRule="auto"/>
        <w:ind w:firstLine="480" w:firstLineChars="200"/>
        <w:rPr>
          <w:rFonts w:ascii="宋体" w:hAnsi="宋体" w:eastAsia="宋体"/>
          <w:sz w:val="24"/>
          <w:szCs w:val="24"/>
          <w:highlight w:val="none"/>
        </w:rPr>
      </w:pPr>
      <w:r>
        <w:rPr>
          <w:rFonts w:hint="eastAsia" w:ascii="宋体" w:hAnsi="宋体" w:eastAsia="宋体" w:cs="宋体"/>
          <w:sz w:val="24"/>
          <w:szCs w:val="24"/>
          <w:highlight w:val="none"/>
        </w:rPr>
        <w:t>受</w:t>
      </w:r>
      <w:r>
        <w:rPr>
          <w:rFonts w:hint="eastAsia" w:ascii="宋体" w:hAnsi="宋体" w:eastAsia="宋体" w:cs="宋体"/>
          <w:b/>
          <w:bCs/>
          <w:sz w:val="24"/>
          <w:szCs w:val="24"/>
          <w:highlight w:val="none"/>
          <w:u w:val="single"/>
        </w:rPr>
        <w:t>江苏省苏州技师学院</w:t>
      </w:r>
      <w:r>
        <w:rPr>
          <w:rFonts w:hint="eastAsia" w:ascii="宋体" w:hAnsi="宋体" w:eastAsia="宋体" w:cs="宋体"/>
          <w:sz w:val="24"/>
          <w:szCs w:val="24"/>
          <w:highlight w:val="none"/>
        </w:rPr>
        <w:t>的委托，苏州伟亚工程项目管理咨询有限公司就其所需的</w:t>
      </w:r>
      <w:r>
        <w:rPr>
          <w:rFonts w:hint="eastAsia" w:ascii="宋体" w:hAnsi="宋体" w:eastAsia="宋体" w:cs="宋体"/>
          <w:b/>
          <w:bCs/>
          <w:sz w:val="24"/>
          <w:szCs w:val="24"/>
          <w:highlight w:val="none"/>
          <w:u w:val="single"/>
          <w:lang w:eastAsia="zh-CN"/>
        </w:rPr>
        <w:t>江苏省苏州技师学院2024年图书馆馆配图书</w:t>
      </w:r>
      <w:r>
        <w:rPr>
          <w:rFonts w:hint="eastAsia" w:ascii="宋体" w:hAnsi="宋体" w:eastAsia="宋体" w:cs="宋体"/>
          <w:sz w:val="24"/>
          <w:szCs w:val="24"/>
          <w:highlight w:val="none"/>
        </w:rPr>
        <w:t>在国内组织竞争性磋商</w:t>
      </w:r>
      <w:r>
        <w:rPr>
          <w:rFonts w:hint="eastAsia" w:ascii="宋体" w:hAnsi="宋体" w:eastAsia="宋体"/>
          <w:sz w:val="24"/>
          <w:szCs w:val="24"/>
          <w:highlight w:val="none"/>
        </w:rPr>
        <w:t>，欢迎符合磋商文件采购要求的磋商响应单位前来参加本次竞争性磋商的采购活动。</w:t>
      </w:r>
    </w:p>
    <w:p>
      <w:pPr>
        <w:overflowPunct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一、项目概况：</w:t>
      </w:r>
    </w:p>
    <w:p>
      <w:pPr>
        <w:overflowPunct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1、项目名称：</w:t>
      </w:r>
      <w:r>
        <w:rPr>
          <w:rFonts w:hint="eastAsia" w:ascii="宋体" w:hAnsi="宋体" w:eastAsia="宋体" w:cs="宋体"/>
          <w:sz w:val="24"/>
          <w:szCs w:val="24"/>
          <w:highlight w:val="none"/>
          <w:lang w:eastAsia="zh-CN"/>
        </w:rPr>
        <w:t>江苏省苏州技师学院2024年图书馆馆配图书</w:t>
      </w:r>
    </w:p>
    <w:p>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2、采购编号：</w:t>
      </w:r>
      <w:r>
        <w:rPr>
          <w:rFonts w:hint="eastAsia" w:ascii="宋体" w:hAnsi="宋体" w:eastAsia="宋体" w:cs="宋体"/>
          <w:sz w:val="24"/>
          <w:szCs w:val="24"/>
          <w:highlight w:val="none"/>
          <w:lang w:eastAsia="zh-CN"/>
        </w:rPr>
        <w:t>SZWYGC2024-Q-C-031</w:t>
      </w:r>
      <w:r>
        <w:rPr>
          <w:rFonts w:hint="eastAsia" w:ascii="宋体" w:hAnsi="宋体" w:eastAsia="宋体" w:cs="宋体"/>
          <w:sz w:val="24"/>
          <w:szCs w:val="24"/>
          <w:highlight w:val="none"/>
        </w:rPr>
        <w:t>号</w:t>
      </w:r>
    </w:p>
    <w:p>
      <w:pPr>
        <w:overflowPunct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3、采购预算：</w:t>
      </w:r>
      <w:r>
        <w:rPr>
          <w:rFonts w:hint="eastAsia" w:ascii="宋体" w:hAnsi="宋体" w:eastAsia="宋体" w:cs="宋体"/>
          <w:sz w:val="24"/>
          <w:szCs w:val="24"/>
          <w:highlight w:val="none"/>
          <w:lang w:eastAsia="zh-CN"/>
        </w:rPr>
        <w:t>人民币玖万元整（¥：90000.00）</w:t>
      </w:r>
    </w:p>
    <w:p>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（1）本项目报价方式：以折扣方式报价</w:t>
      </w:r>
    </w:p>
    <w:p>
      <w:pPr>
        <w:overflowPunct w:val="0"/>
        <w:spacing w:line="360" w:lineRule="auto"/>
        <w:ind w:firstLine="480" w:firstLineChars="200"/>
        <w:rPr>
          <w:highlight w:val="none"/>
        </w:rPr>
      </w:pPr>
      <w:r>
        <w:rPr>
          <w:rFonts w:hint="eastAsia" w:ascii="宋体" w:hAnsi="宋体" w:eastAsia="宋体" w:cs="宋体"/>
          <w:sz w:val="24"/>
          <w:szCs w:val="24"/>
          <w:highlight w:val="none"/>
        </w:rPr>
        <w:t>（2）最高限价（折扣）：85%</w:t>
      </w:r>
    </w:p>
    <w:p>
      <w:pPr>
        <w:overflowPunct w:val="0"/>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注：响应单位所报折扣不得超过最高限价（折扣），否则视为无效响应。</w:t>
      </w:r>
    </w:p>
    <w:p>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4、采购内容：</w:t>
      </w:r>
    </w:p>
    <w:tbl>
      <w:tblPr>
        <w:tblStyle w:val="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717"/>
        <w:gridCol w:w="2248"/>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08" w:type="pct"/>
            <w:vAlign w:val="center"/>
          </w:tcPr>
          <w:p>
            <w:pPr>
              <w:widowControl/>
              <w:adjustRightInd w:val="0"/>
              <w:snapToGrid w:val="0"/>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项目名称</w:t>
            </w:r>
          </w:p>
        </w:tc>
        <w:tc>
          <w:tcPr>
            <w:tcW w:w="1865" w:type="pct"/>
            <w:vAlign w:val="center"/>
          </w:tcPr>
          <w:p>
            <w:pPr>
              <w:widowControl/>
              <w:adjustRightInd w:val="0"/>
              <w:snapToGrid w:val="0"/>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品目要求</w:t>
            </w:r>
          </w:p>
        </w:tc>
        <w:tc>
          <w:tcPr>
            <w:tcW w:w="1128" w:type="pct"/>
            <w:vAlign w:val="center"/>
          </w:tcPr>
          <w:p>
            <w:pPr>
              <w:widowControl/>
              <w:adjustRightInd w:val="0"/>
              <w:snapToGrid w:val="0"/>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出版年限</w:t>
            </w:r>
          </w:p>
        </w:tc>
        <w:tc>
          <w:tcPr>
            <w:tcW w:w="1097" w:type="pct"/>
            <w:vAlign w:val="center"/>
          </w:tcPr>
          <w:p>
            <w:pPr>
              <w:widowControl/>
              <w:adjustRightInd w:val="0"/>
              <w:snapToGrid w:val="0"/>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选书方式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908" w:type="pct"/>
            <w:vAlign w:val="center"/>
          </w:tcPr>
          <w:p>
            <w:pPr>
              <w:widowControl/>
              <w:adjustRightInd w:val="0"/>
              <w:snapToGrid w:val="0"/>
              <w:spacing w:line="360" w:lineRule="auto"/>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江苏省苏州技师学院2024年图书馆馆配图书</w:t>
            </w:r>
          </w:p>
        </w:tc>
        <w:tc>
          <w:tcPr>
            <w:tcW w:w="1865" w:type="pct"/>
            <w:vAlign w:val="center"/>
          </w:tcPr>
          <w:p>
            <w:pPr>
              <w:widowControl/>
              <w:adjustRightInd w:val="0"/>
              <w:snapToGrid w:val="0"/>
              <w:spacing w:line="360" w:lineRule="auto"/>
              <w:jc w:val="left"/>
              <w:rPr>
                <w:rFonts w:ascii="宋体" w:hAnsi="宋体" w:eastAsia="宋体" w:cs="宋体"/>
                <w:bCs/>
                <w:sz w:val="24"/>
                <w:szCs w:val="24"/>
                <w:highlight w:val="none"/>
              </w:rPr>
            </w:pPr>
            <w:r>
              <w:rPr>
                <w:rFonts w:hint="eastAsia" w:ascii="宋体" w:hAnsi="宋体" w:eastAsia="宋体" w:cs="宋体"/>
                <w:bCs/>
                <w:sz w:val="24"/>
                <w:szCs w:val="24"/>
                <w:highlight w:val="none"/>
              </w:rPr>
              <w:t>F 经济；N自然科学总论；O 数理科学和化学；P 天文学；地球科学；Q 生物科学；R 医药；卫生；S 农业科学；T 工业技术；U 交通运输；V 航空；航天；X环境科学、安全科学；Z 综合性图书；A 马列类；B 哲学类；C 社科总论；D 政治法律；E 军事类；G 文化、科学、教育、体育；H 语言、文字；I 文学；J 艺术；K 历史、地理。</w:t>
            </w:r>
          </w:p>
        </w:tc>
        <w:tc>
          <w:tcPr>
            <w:tcW w:w="1128" w:type="pct"/>
            <w:vAlign w:val="center"/>
          </w:tcPr>
          <w:p>
            <w:pPr>
              <w:widowControl/>
              <w:adjustRightInd w:val="0"/>
              <w:snapToGrid w:val="0"/>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202</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年1月1日以后出版的图书</w:t>
            </w:r>
          </w:p>
        </w:tc>
        <w:tc>
          <w:tcPr>
            <w:tcW w:w="1097" w:type="pct"/>
            <w:vAlign w:val="center"/>
          </w:tcPr>
          <w:p>
            <w:pPr>
              <w:widowControl/>
              <w:adjustRightInd w:val="0"/>
              <w:snapToGrid w:val="0"/>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现场采购、订单（图书订单不限于成交单位所提供的书目）</w:t>
            </w:r>
          </w:p>
        </w:tc>
      </w:tr>
    </w:tbl>
    <w:p>
      <w:pPr>
        <w:overflowPunct w:val="0"/>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注：具体服务要求详见采购文件第三章。</w:t>
      </w:r>
    </w:p>
    <w:p>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5、交货期限：</w:t>
      </w:r>
      <w:r>
        <w:rPr>
          <w:rFonts w:hint="eastAsia" w:ascii="宋体" w:hAnsi="宋体" w:eastAsia="宋体" w:cs="宋体"/>
          <w:sz w:val="24"/>
          <w:szCs w:val="24"/>
          <w:highlight w:val="none"/>
          <w:lang w:val="zh-CN"/>
        </w:rPr>
        <w:t>保证订单采购和现场采购的书源供应，保证到馆率、保证及时性。现场采购图书</w:t>
      </w:r>
      <w:r>
        <w:rPr>
          <w:rFonts w:hint="eastAsia" w:ascii="宋体" w:hAnsi="宋体" w:eastAsia="宋体" w:cs="宋体"/>
          <w:sz w:val="24"/>
          <w:szCs w:val="24"/>
          <w:highlight w:val="none"/>
        </w:rPr>
        <w:t>半</w:t>
      </w:r>
      <w:r>
        <w:rPr>
          <w:rFonts w:hint="eastAsia" w:ascii="宋体" w:hAnsi="宋体" w:eastAsia="宋体" w:cs="宋体"/>
          <w:sz w:val="24"/>
          <w:szCs w:val="24"/>
          <w:highlight w:val="none"/>
          <w:lang w:val="zh-CN"/>
        </w:rPr>
        <w:t>个月、订单采购图书二个月到馆率不低于95%。对于无法到馆的图书，应提供其ISBN号、书名、未到原因等相关信息，并尽快补订。</w:t>
      </w:r>
    </w:p>
    <w:p>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6、交货地点：采购单位指定地点。</w:t>
      </w:r>
    </w:p>
    <w:p>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7、验收标准：根据采购文件要求及有关规定由采购单位或委托第三方进行验收；</w:t>
      </w:r>
    </w:p>
    <w:p>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8、本项目不接受联合体参加；</w:t>
      </w:r>
    </w:p>
    <w:p>
      <w:pPr>
        <w:overflowPunct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二、磋商响应单位资格要求：</w:t>
      </w:r>
    </w:p>
    <w:p>
      <w:pPr>
        <w:widowControl/>
        <w:adjustRightInd w:val="0"/>
        <w:spacing w:line="360" w:lineRule="auto"/>
        <w:ind w:firstLine="482" w:firstLineChars="200"/>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1、磋商响应单位一般资格要求</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（1）具有独立承担民事责任的能力（提供法人或其他组织的营业执照等证明文件）；</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（2）具有良好的商业信誉和健全的财务会计制度（提供最近一期财务审计的财务报告或财务表报，其他组织、自然人、及成立未满一年的法人应提供银行出具的资信证明）；</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r>
        <w:rPr>
          <w:rFonts w:hint="eastAsia" w:ascii="宋体" w:hAnsi="宋体" w:eastAsia="宋体" w:cs="宋体"/>
          <w:bCs/>
          <w:sz w:val="24"/>
          <w:szCs w:val="24"/>
          <w:highlight w:val="none"/>
        </w:rPr>
        <w:t>提供针对本项目所配备的相关设备及相关专业技术人员清单</w:t>
      </w:r>
      <w:r>
        <w:rPr>
          <w:rFonts w:hint="eastAsia" w:ascii="宋体" w:hAnsi="宋体" w:eastAsia="宋体" w:cs="宋体"/>
          <w:sz w:val="24"/>
          <w:szCs w:val="24"/>
          <w:highlight w:val="none"/>
        </w:rPr>
        <w:t>）；</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（4）有依法缴纳税收和社会保障资金的良好记录（提供税务登记证（如有）和合理期限内依法缴纳税收的凭据和合理期限内依法缴纳社会保险的凭据（专用收据或社会保险缴纳清单））；</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（5）参加采购活动近三年内，在经营活动中没有重大违法记录（提供书面声明）；</w:t>
      </w:r>
    </w:p>
    <w:p>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p>
      <w:pPr>
        <w:overflowPunct w:val="0"/>
        <w:spacing w:line="360" w:lineRule="auto"/>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注：单位法定代表人/负责人为同一人或者存在直接控股、管理关系的不同磋商响应单位，不得参加同一合同项下的采购活动。</w:t>
      </w:r>
    </w:p>
    <w:p>
      <w:pPr>
        <w:spacing w:line="360" w:lineRule="auto"/>
        <w:ind w:firstLine="482" w:firstLineChars="200"/>
        <w:rPr>
          <w:rFonts w:ascii="宋体" w:hAnsi="宋体" w:eastAsia="宋体" w:cs="宋体"/>
          <w:color w:val="000000"/>
          <w:sz w:val="24"/>
          <w:szCs w:val="24"/>
          <w:highlight w:val="none"/>
        </w:rPr>
      </w:pPr>
      <w:r>
        <w:rPr>
          <w:rFonts w:hint="eastAsia" w:ascii="宋体" w:hAnsi="宋体" w:eastAsia="宋体" w:cs="宋体"/>
          <w:b/>
          <w:bCs/>
          <w:sz w:val="24"/>
          <w:szCs w:val="24"/>
          <w:highlight w:val="none"/>
        </w:rPr>
        <w:t>2、磋商响应单位特殊资格要求</w:t>
      </w:r>
    </w:p>
    <w:p>
      <w:pPr>
        <w:overflowPunct w:val="0"/>
        <w:spacing w:line="360" w:lineRule="auto"/>
        <w:ind w:firstLine="480" w:firstLineChars="200"/>
        <w:rPr>
          <w:rFonts w:ascii="宋体" w:hAnsi="宋体" w:eastAsia="宋体" w:cs="宋体"/>
          <w:b/>
          <w:bCs/>
          <w:sz w:val="24"/>
          <w:szCs w:val="24"/>
          <w:highlight w:val="none"/>
        </w:rPr>
      </w:pPr>
      <w:r>
        <w:rPr>
          <w:rFonts w:hint="eastAsia" w:ascii="宋体" w:hAnsi="宋体" w:eastAsia="宋体" w:cs="宋体"/>
          <w:sz w:val="24"/>
          <w:szCs w:val="24"/>
          <w:highlight w:val="none"/>
        </w:rPr>
        <w:t>响应单位须具备有效的国家相关部门颁发的《出版物经营许可证》；</w:t>
      </w:r>
    </w:p>
    <w:p>
      <w:pPr>
        <w:adjustRightInd w:val="0"/>
        <w:snapToGrid w:val="0"/>
        <w:spacing w:line="360" w:lineRule="auto"/>
        <w:ind w:firstLine="482" w:firstLineChars="200"/>
        <w:jc w:val="left"/>
        <w:rPr>
          <w:rFonts w:ascii="宋体" w:hAnsi="宋体" w:eastAsia="宋体"/>
          <w:b/>
          <w:sz w:val="24"/>
          <w:szCs w:val="24"/>
          <w:highlight w:val="none"/>
        </w:rPr>
      </w:pPr>
      <w:r>
        <w:rPr>
          <w:rFonts w:hint="eastAsia" w:ascii="宋体" w:hAnsi="宋体" w:eastAsia="宋体"/>
          <w:b/>
          <w:sz w:val="24"/>
          <w:szCs w:val="24"/>
          <w:highlight w:val="none"/>
        </w:rPr>
        <w:t>三、采购文件发售及报名信息：</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1、出售及报名时间：本次磋商采购公</w:t>
      </w:r>
      <w:r>
        <w:rPr>
          <w:rFonts w:hint="eastAsia" w:ascii="宋体" w:hAnsi="宋体" w:eastAsia="宋体" w:cs="宋体"/>
          <w:color w:val="auto"/>
          <w:sz w:val="24"/>
          <w:szCs w:val="24"/>
          <w:highlight w:val="none"/>
        </w:rPr>
        <w:t>告发布之日起至</w:t>
      </w:r>
      <w:r>
        <w:rPr>
          <w:rFonts w:hint="eastAsia" w:ascii="宋体" w:hAnsi="宋体" w:eastAsia="宋体" w:cs="宋体"/>
          <w:b/>
          <w:bCs/>
          <w:color w:val="auto"/>
          <w:sz w:val="24"/>
          <w:szCs w:val="24"/>
          <w:highlight w:val="none"/>
          <w:u w:val="single"/>
        </w:rPr>
        <w:t>202</w:t>
      </w:r>
      <w:r>
        <w:rPr>
          <w:rFonts w:hint="eastAsia" w:ascii="宋体" w:hAnsi="宋体" w:eastAsia="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u w:val="single"/>
        </w:rPr>
        <w:t>年</w:t>
      </w:r>
      <w:r>
        <w:rPr>
          <w:rFonts w:hint="eastAsia" w:ascii="宋体" w:hAnsi="宋体" w:eastAsia="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u w:val="single"/>
        </w:rPr>
        <w:t>月</w:t>
      </w:r>
      <w:r>
        <w:rPr>
          <w:rFonts w:hint="eastAsia" w:ascii="宋体" w:hAnsi="宋体" w:eastAsia="宋体" w:cs="宋体"/>
          <w:b/>
          <w:bCs/>
          <w:color w:val="auto"/>
          <w:sz w:val="24"/>
          <w:szCs w:val="24"/>
          <w:highlight w:val="none"/>
          <w:u w:val="single"/>
          <w:lang w:val="en-US" w:eastAsia="zh-CN"/>
        </w:rPr>
        <w:t>15</w:t>
      </w:r>
      <w:r>
        <w:rPr>
          <w:rFonts w:hint="eastAsia" w:ascii="宋体" w:hAnsi="宋体" w:eastAsia="宋体" w:cs="宋体"/>
          <w:b/>
          <w:bCs/>
          <w:color w:val="auto"/>
          <w:sz w:val="24"/>
          <w:szCs w:val="24"/>
          <w:highlight w:val="none"/>
          <w:u w:val="single"/>
        </w:rPr>
        <w:t>日</w:t>
      </w:r>
      <w:r>
        <w:rPr>
          <w:rFonts w:hint="eastAsia" w:ascii="宋体" w:hAnsi="宋体" w:eastAsia="宋体" w:cs="宋体"/>
          <w:color w:val="auto"/>
          <w:sz w:val="24"/>
          <w:szCs w:val="24"/>
          <w:highlight w:val="none"/>
        </w:rPr>
        <w:t>上午9：00--11：</w:t>
      </w:r>
      <w:r>
        <w:rPr>
          <w:rFonts w:hint="eastAsia" w:ascii="宋体" w:hAnsi="宋体" w:eastAsia="宋体" w:cs="宋体"/>
          <w:sz w:val="24"/>
          <w:szCs w:val="24"/>
          <w:highlight w:val="none"/>
        </w:rPr>
        <w:t>30，下午13:30—16:30（双休、节假日除外）</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2、出售及报名地点：苏州虎丘区浩福路1号维田商务中心308室</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3、出售及报名方式：现场报名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售价：每套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00元</w:t>
      </w:r>
    </w:p>
    <w:p>
      <w:pPr>
        <w:adjustRightInd w:val="0"/>
        <w:snapToGrid w:val="0"/>
        <w:spacing w:line="360" w:lineRule="auto"/>
        <w:ind w:firstLine="482" w:firstLineChars="200"/>
        <w:jc w:val="left"/>
        <w:rPr>
          <w:rFonts w:ascii="宋体" w:hAnsi="宋体" w:eastAsia="宋体" w:cs="宋体"/>
          <w:b/>
          <w:kern w:val="0"/>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kern w:val="0"/>
          <w:sz w:val="24"/>
          <w:szCs w:val="24"/>
          <w:highlight w:val="none"/>
        </w:rPr>
        <w:t>响应单位报名时须向采购代理机构提供以下材料复印件（每一页均须加盖响应单位公章）</w:t>
      </w:r>
    </w:p>
    <w:p>
      <w:pPr>
        <w:adjustRightInd w:val="0"/>
        <w:snapToGrid w:val="0"/>
        <w:spacing w:line="360" w:lineRule="auto"/>
        <w:ind w:firstLine="480" w:firstLineChars="200"/>
        <w:jc w:val="left"/>
        <w:rPr>
          <w:rFonts w:ascii="宋体" w:hAnsi="宋体" w:eastAsia="宋体" w:cs="宋体"/>
          <w:b/>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sz w:val="24"/>
          <w:szCs w:val="24"/>
          <w:highlight w:val="none"/>
        </w:rPr>
        <w:t>报名登记表（格式由响应单位自拟，须体现所报项目名称、磋商采购编号、响应单位名称、联系人、联系电话、传真、邮箱等信息）；</w:t>
      </w:r>
    </w:p>
    <w:p>
      <w:pPr>
        <w:widowControl/>
        <w:adjustRightInd w:val="0"/>
        <w:spacing w:line="360" w:lineRule="auto"/>
        <w:ind w:firstLine="480" w:firstLineChars="200"/>
        <w:jc w:val="left"/>
        <w:rPr>
          <w:rFonts w:ascii="宋体" w:hAnsi="宋体" w:eastAsia="宋体" w:cs="宋体"/>
          <w:b/>
          <w:sz w:val="24"/>
          <w:szCs w:val="24"/>
          <w:highlight w:val="none"/>
        </w:rPr>
      </w:pPr>
      <w:r>
        <w:rPr>
          <w:rFonts w:hint="eastAsia" w:ascii="宋体" w:hAnsi="宋体" w:eastAsia="宋体" w:cs="宋体"/>
          <w:sz w:val="24"/>
          <w:szCs w:val="24"/>
          <w:highlight w:val="none"/>
        </w:rPr>
        <w:t>（2）法定代表人/负责人授权委托书</w:t>
      </w:r>
      <w:r>
        <w:rPr>
          <w:rFonts w:hint="eastAsia" w:ascii="宋体" w:hAnsi="宋体" w:eastAsia="宋体" w:cs="宋体"/>
          <w:b/>
          <w:sz w:val="24"/>
          <w:szCs w:val="24"/>
          <w:highlight w:val="none"/>
        </w:rPr>
        <w:t>（如有授权）</w:t>
      </w:r>
      <w:r>
        <w:rPr>
          <w:rFonts w:hint="eastAsia" w:ascii="宋体" w:hAnsi="宋体" w:eastAsia="宋体" w:cs="宋体"/>
          <w:sz w:val="24"/>
          <w:szCs w:val="24"/>
          <w:highlight w:val="none"/>
        </w:rPr>
        <w:t>、法定代表人/负责人身份证复印件和授权代表人身份证复印件或扫描件</w:t>
      </w:r>
      <w:r>
        <w:rPr>
          <w:rFonts w:hint="eastAsia" w:ascii="宋体" w:hAnsi="宋体" w:eastAsia="宋体" w:cs="宋体"/>
          <w:b/>
          <w:sz w:val="24"/>
          <w:szCs w:val="24"/>
          <w:highlight w:val="none"/>
        </w:rPr>
        <w:t>（报名经办人须与法定代表人/负责人授权委托书中授权代表人一致，否则不予办理）；</w:t>
      </w:r>
    </w:p>
    <w:p>
      <w:pPr>
        <w:widowControl/>
        <w:adjustRightIn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sz w:val="24"/>
          <w:szCs w:val="24"/>
          <w:highlight w:val="none"/>
        </w:rPr>
        <w:t>提供法人或其他组织的营业执照等证明文件；</w:t>
      </w:r>
    </w:p>
    <w:p>
      <w:pPr>
        <w:widowControl/>
        <w:adjustRightIn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（4）提供最新一期经审计的财务报告或财务报表，其他组织、自然人、及成立未满一年的法人应提供银行出具的资信证明；</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bCs/>
          <w:sz w:val="24"/>
          <w:szCs w:val="24"/>
          <w:highlight w:val="none"/>
        </w:rPr>
        <w:t>提供针对本项目所配备的相关设备及相关专业技术人员清单</w:t>
      </w:r>
      <w:r>
        <w:rPr>
          <w:rFonts w:hint="eastAsia" w:ascii="宋体" w:hAnsi="宋体" w:eastAsia="宋体" w:cs="宋体"/>
          <w:sz w:val="24"/>
          <w:szCs w:val="24"/>
          <w:highlight w:val="none"/>
        </w:rPr>
        <w:t>；</w:t>
      </w:r>
    </w:p>
    <w:p>
      <w:pPr>
        <w:widowControl/>
        <w:adjustRightIn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（6）提供税务登记证（如有）和合理期限内依法缴纳税收的凭据和合理期限内依法缴纳社会保险的凭据（专用收据或社会保险缴纳清单）；</w:t>
      </w:r>
    </w:p>
    <w:p>
      <w:pPr>
        <w:widowControl/>
        <w:adjustRightIn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（7）参加采购活动前三年内，在经营活动中没有重大违法记录（提供书面声明）；</w:t>
      </w:r>
    </w:p>
    <w:p>
      <w:pPr>
        <w:widowControl/>
        <w:adjustRightInd w:val="0"/>
        <w:spacing w:line="360" w:lineRule="auto"/>
        <w:ind w:firstLine="480" w:firstLineChars="200"/>
        <w:jc w:val="left"/>
        <w:rPr>
          <w:rFonts w:hint="eastAsia" w:ascii="宋体" w:hAnsi="宋体" w:eastAsia="宋体"/>
          <w:b/>
          <w:sz w:val="24"/>
          <w:szCs w:val="24"/>
          <w:highlight w:val="none"/>
          <w:lang w:eastAsia="zh-CN"/>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eastAsia="zh-CN"/>
        </w:rPr>
        <w:t>响应单位须具备有效的国家相关部门颁发的《出版物经营许可证》。</w:t>
      </w:r>
    </w:p>
    <w:p>
      <w:pPr>
        <w:adjustRightInd w:val="0"/>
        <w:snapToGrid w:val="0"/>
        <w:spacing w:line="360" w:lineRule="auto"/>
        <w:ind w:firstLine="482" w:firstLineChars="200"/>
        <w:jc w:val="left"/>
        <w:rPr>
          <w:rFonts w:ascii="宋体" w:hAnsi="宋体" w:eastAsia="宋体" w:cs="宋体"/>
          <w:b/>
          <w:bCs/>
          <w:sz w:val="24"/>
          <w:szCs w:val="24"/>
          <w:highlight w:val="none"/>
        </w:rPr>
      </w:pPr>
      <w:r>
        <w:rPr>
          <w:rFonts w:hint="eastAsia" w:ascii="宋体" w:hAnsi="宋体" w:eastAsia="宋体"/>
          <w:b/>
          <w:sz w:val="24"/>
          <w:szCs w:val="24"/>
          <w:highlight w:val="none"/>
        </w:rPr>
        <w:t>四、</w:t>
      </w:r>
      <w:r>
        <w:rPr>
          <w:rFonts w:hint="eastAsia" w:ascii="宋体" w:hAnsi="宋体" w:eastAsia="宋体" w:cs="宋体"/>
          <w:b/>
          <w:bCs/>
          <w:sz w:val="24"/>
          <w:szCs w:val="24"/>
          <w:highlight w:val="none"/>
        </w:rPr>
        <w:t>提交响应文件及磋商时间、地点：</w:t>
      </w:r>
    </w:p>
    <w:p>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sz w:val="24"/>
          <w:szCs w:val="24"/>
          <w:highlight w:val="none"/>
        </w:rPr>
        <w:t>1、提交响应文</w:t>
      </w:r>
      <w:r>
        <w:rPr>
          <w:rFonts w:hint="eastAsia" w:ascii="宋体" w:hAnsi="宋体" w:eastAsia="宋体" w:cs="宋体"/>
          <w:color w:val="auto"/>
          <w:sz w:val="24"/>
          <w:szCs w:val="24"/>
          <w:highlight w:val="none"/>
        </w:rPr>
        <w:t>件开始时间：</w:t>
      </w:r>
      <w:r>
        <w:rPr>
          <w:rFonts w:ascii="宋体" w:hAnsi="宋体" w:eastAsia="宋体"/>
          <w:b/>
          <w:color w:val="auto"/>
          <w:sz w:val="24"/>
          <w:szCs w:val="24"/>
          <w:highlight w:val="none"/>
          <w:u w:val="single"/>
        </w:rPr>
        <w:t>202</w:t>
      </w:r>
      <w:r>
        <w:rPr>
          <w:rFonts w:hint="eastAsia" w:ascii="宋体" w:hAnsi="宋体" w:eastAsia="宋体"/>
          <w:b/>
          <w:color w:val="auto"/>
          <w:sz w:val="24"/>
          <w:szCs w:val="24"/>
          <w:highlight w:val="none"/>
          <w:u w:val="single"/>
          <w:lang w:val="en-US" w:eastAsia="zh-CN"/>
        </w:rPr>
        <w:t>4</w:t>
      </w:r>
      <w:r>
        <w:rPr>
          <w:rFonts w:ascii="宋体" w:hAnsi="宋体" w:eastAsia="宋体"/>
          <w:b/>
          <w:color w:val="auto"/>
          <w:sz w:val="24"/>
          <w:szCs w:val="24"/>
          <w:highlight w:val="none"/>
          <w:u w:val="single"/>
        </w:rPr>
        <w:t>年</w:t>
      </w:r>
      <w:r>
        <w:rPr>
          <w:rFonts w:hint="eastAsia" w:ascii="宋体" w:hAnsi="宋体" w:eastAsia="宋体"/>
          <w:b/>
          <w:color w:val="auto"/>
          <w:sz w:val="24"/>
          <w:szCs w:val="24"/>
          <w:highlight w:val="none"/>
          <w:u w:val="single"/>
          <w:lang w:val="en-US" w:eastAsia="zh-CN"/>
        </w:rPr>
        <w:t>4</w:t>
      </w:r>
      <w:r>
        <w:rPr>
          <w:rFonts w:ascii="宋体" w:hAnsi="宋体" w:eastAsia="宋体"/>
          <w:b/>
          <w:color w:val="auto"/>
          <w:sz w:val="24"/>
          <w:szCs w:val="24"/>
          <w:highlight w:val="none"/>
          <w:u w:val="single"/>
        </w:rPr>
        <w:t>月</w:t>
      </w:r>
      <w:r>
        <w:rPr>
          <w:rFonts w:hint="eastAsia" w:ascii="宋体" w:hAnsi="宋体" w:eastAsia="宋体"/>
          <w:b/>
          <w:color w:val="auto"/>
          <w:sz w:val="24"/>
          <w:szCs w:val="24"/>
          <w:highlight w:val="none"/>
          <w:u w:val="single"/>
          <w:lang w:val="en-US" w:eastAsia="zh-CN"/>
        </w:rPr>
        <w:t>19</w:t>
      </w:r>
      <w:r>
        <w:rPr>
          <w:rFonts w:ascii="宋体" w:hAnsi="宋体" w:eastAsia="宋体"/>
          <w:b/>
          <w:color w:val="auto"/>
          <w:sz w:val="24"/>
          <w:szCs w:val="24"/>
          <w:highlight w:val="none"/>
          <w:u w:val="single"/>
        </w:rPr>
        <w:t>日</w:t>
      </w:r>
      <w:r>
        <w:rPr>
          <w:rFonts w:hint="eastAsia" w:ascii="宋体" w:hAnsi="宋体" w:eastAsia="宋体"/>
          <w:b/>
          <w:color w:val="auto"/>
          <w:sz w:val="24"/>
          <w:szCs w:val="24"/>
          <w:highlight w:val="none"/>
          <w:u w:val="single"/>
          <w:lang w:eastAsia="zh-CN"/>
        </w:rPr>
        <w:t>下</w:t>
      </w:r>
      <w:r>
        <w:rPr>
          <w:rFonts w:ascii="宋体" w:hAnsi="宋体" w:eastAsia="宋体"/>
          <w:b/>
          <w:color w:val="auto"/>
          <w:sz w:val="24"/>
          <w:szCs w:val="24"/>
          <w:highlight w:val="none"/>
          <w:u w:val="single"/>
        </w:rPr>
        <w:t>午</w:t>
      </w:r>
      <w:r>
        <w:rPr>
          <w:rFonts w:hint="eastAsia" w:ascii="宋体" w:hAnsi="宋体" w:eastAsia="宋体"/>
          <w:b/>
          <w:color w:val="auto"/>
          <w:sz w:val="24"/>
          <w:szCs w:val="24"/>
          <w:highlight w:val="none"/>
          <w:u w:val="single"/>
          <w:lang w:val="en-US" w:eastAsia="zh-CN"/>
        </w:rPr>
        <w:t>13</w:t>
      </w:r>
      <w:r>
        <w:rPr>
          <w:rFonts w:ascii="宋体" w:hAnsi="宋体" w:eastAsia="宋体"/>
          <w:b/>
          <w:color w:val="auto"/>
          <w:sz w:val="24"/>
          <w:szCs w:val="24"/>
          <w:highlight w:val="none"/>
          <w:u w:val="single"/>
        </w:rPr>
        <w:t>:</w:t>
      </w:r>
      <w:r>
        <w:rPr>
          <w:rFonts w:hint="eastAsia" w:ascii="宋体" w:hAnsi="宋体" w:eastAsia="宋体"/>
          <w:b/>
          <w:color w:val="auto"/>
          <w:sz w:val="24"/>
          <w:szCs w:val="24"/>
          <w:highlight w:val="none"/>
          <w:u w:val="single"/>
          <w:lang w:val="en-US" w:eastAsia="zh-CN"/>
        </w:rPr>
        <w:t>00</w:t>
      </w:r>
      <w:r>
        <w:rPr>
          <w:rFonts w:ascii="宋体" w:hAnsi="宋体" w:eastAsia="宋体"/>
          <w:b/>
          <w:color w:val="auto"/>
          <w:sz w:val="24"/>
          <w:szCs w:val="24"/>
          <w:highlight w:val="none"/>
          <w:u w:val="single"/>
        </w:rPr>
        <w:t>时</w:t>
      </w:r>
      <w:r>
        <w:rPr>
          <w:rFonts w:hint="eastAsia" w:ascii="宋体" w:hAnsi="宋体" w:eastAsia="宋体" w:cs="宋体"/>
          <w:b/>
          <w:bCs/>
          <w:color w:val="auto"/>
          <w:sz w:val="24"/>
          <w:szCs w:val="24"/>
          <w:highlight w:val="none"/>
        </w:rPr>
        <w:t>（北京时间）</w:t>
      </w:r>
    </w:p>
    <w:p>
      <w:pPr>
        <w:adjustRightInd w:val="0"/>
        <w:snapToGrid w:val="0"/>
        <w:spacing w:line="360" w:lineRule="auto"/>
        <w:ind w:firstLine="480" w:firstLineChars="200"/>
        <w:jc w:val="left"/>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提交响应文件截止时间：</w:t>
      </w:r>
      <w:r>
        <w:rPr>
          <w:rFonts w:ascii="宋体" w:hAnsi="宋体" w:eastAsia="宋体"/>
          <w:b/>
          <w:color w:val="auto"/>
          <w:sz w:val="24"/>
          <w:szCs w:val="24"/>
          <w:highlight w:val="none"/>
          <w:u w:val="single"/>
        </w:rPr>
        <w:t>202</w:t>
      </w:r>
      <w:r>
        <w:rPr>
          <w:rFonts w:hint="eastAsia" w:ascii="宋体" w:hAnsi="宋体" w:eastAsia="宋体"/>
          <w:b/>
          <w:color w:val="auto"/>
          <w:sz w:val="24"/>
          <w:szCs w:val="24"/>
          <w:highlight w:val="none"/>
          <w:u w:val="single"/>
          <w:lang w:val="en-US" w:eastAsia="zh-CN"/>
        </w:rPr>
        <w:t>4</w:t>
      </w:r>
      <w:r>
        <w:rPr>
          <w:rFonts w:ascii="宋体" w:hAnsi="宋体" w:eastAsia="宋体"/>
          <w:b/>
          <w:color w:val="auto"/>
          <w:sz w:val="24"/>
          <w:szCs w:val="24"/>
          <w:highlight w:val="none"/>
          <w:u w:val="single"/>
        </w:rPr>
        <w:t>年</w:t>
      </w:r>
      <w:r>
        <w:rPr>
          <w:rFonts w:hint="eastAsia" w:ascii="宋体" w:hAnsi="宋体" w:eastAsia="宋体"/>
          <w:b/>
          <w:color w:val="auto"/>
          <w:sz w:val="24"/>
          <w:szCs w:val="24"/>
          <w:highlight w:val="none"/>
          <w:u w:val="single"/>
          <w:lang w:val="en-US" w:eastAsia="zh-CN"/>
        </w:rPr>
        <w:t>4</w:t>
      </w:r>
      <w:r>
        <w:rPr>
          <w:rFonts w:ascii="宋体" w:hAnsi="宋体" w:eastAsia="宋体"/>
          <w:b/>
          <w:color w:val="auto"/>
          <w:sz w:val="24"/>
          <w:szCs w:val="24"/>
          <w:highlight w:val="none"/>
          <w:u w:val="single"/>
        </w:rPr>
        <w:t>月</w:t>
      </w:r>
      <w:r>
        <w:rPr>
          <w:rFonts w:hint="eastAsia" w:ascii="宋体" w:hAnsi="宋体" w:eastAsia="宋体"/>
          <w:b/>
          <w:color w:val="auto"/>
          <w:sz w:val="24"/>
          <w:szCs w:val="24"/>
          <w:highlight w:val="none"/>
          <w:u w:val="single"/>
          <w:lang w:val="en-US" w:eastAsia="zh-CN"/>
        </w:rPr>
        <w:t>19</w:t>
      </w:r>
      <w:r>
        <w:rPr>
          <w:rFonts w:ascii="宋体" w:hAnsi="宋体" w:eastAsia="宋体"/>
          <w:b/>
          <w:color w:val="auto"/>
          <w:sz w:val="24"/>
          <w:szCs w:val="24"/>
          <w:highlight w:val="none"/>
          <w:u w:val="single"/>
        </w:rPr>
        <w:t>日</w:t>
      </w:r>
      <w:r>
        <w:rPr>
          <w:rFonts w:hint="eastAsia" w:ascii="宋体" w:hAnsi="宋体" w:eastAsia="宋体"/>
          <w:b/>
          <w:color w:val="auto"/>
          <w:sz w:val="24"/>
          <w:szCs w:val="24"/>
          <w:highlight w:val="none"/>
          <w:u w:val="single"/>
          <w:lang w:eastAsia="zh-CN"/>
        </w:rPr>
        <w:t>下午</w:t>
      </w:r>
      <w:r>
        <w:rPr>
          <w:rFonts w:hint="eastAsia" w:ascii="宋体" w:hAnsi="宋体" w:eastAsia="宋体"/>
          <w:b/>
          <w:color w:val="auto"/>
          <w:sz w:val="24"/>
          <w:szCs w:val="24"/>
          <w:highlight w:val="none"/>
          <w:u w:val="single"/>
          <w:lang w:val="en-US" w:eastAsia="zh-CN"/>
        </w:rPr>
        <w:t>13</w:t>
      </w:r>
      <w:r>
        <w:rPr>
          <w:rFonts w:hint="eastAsia" w:ascii="宋体" w:hAnsi="宋体" w:eastAsia="宋体"/>
          <w:b/>
          <w:color w:val="auto"/>
          <w:sz w:val="24"/>
          <w:szCs w:val="24"/>
          <w:highlight w:val="none"/>
          <w:u w:val="single"/>
          <w:lang w:eastAsia="zh-CN"/>
        </w:rPr>
        <w:t>:</w:t>
      </w:r>
      <w:r>
        <w:rPr>
          <w:rFonts w:hint="eastAsia" w:ascii="宋体" w:hAnsi="宋体" w:eastAsia="宋体"/>
          <w:b/>
          <w:color w:val="auto"/>
          <w:sz w:val="24"/>
          <w:szCs w:val="24"/>
          <w:highlight w:val="none"/>
          <w:u w:val="single"/>
          <w:lang w:val="en-US" w:eastAsia="zh-CN"/>
        </w:rPr>
        <w:t>30</w:t>
      </w:r>
      <w:r>
        <w:rPr>
          <w:rFonts w:ascii="宋体" w:hAnsi="宋体" w:eastAsia="宋体"/>
          <w:b/>
          <w:color w:val="auto"/>
          <w:sz w:val="24"/>
          <w:szCs w:val="24"/>
          <w:highlight w:val="none"/>
          <w:u w:val="single"/>
        </w:rPr>
        <w:t>时</w:t>
      </w:r>
      <w:r>
        <w:rPr>
          <w:rFonts w:hint="eastAsia" w:ascii="宋体" w:hAnsi="宋体" w:eastAsia="宋体" w:cs="宋体"/>
          <w:b/>
          <w:bCs/>
          <w:color w:val="auto"/>
          <w:sz w:val="24"/>
          <w:szCs w:val="24"/>
          <w:highlight w:val="none"/>
        </w:rPr>
        <w:t>（北京时间）</w:t>
      </w:r>
    </w:p>
    <w:p>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逾期送达或邮寄送达的竞争性磋商文件恕不接受。</w:t>
      </w:r>
    </w:p>
    <w:p>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递交地点：苏州虎丘区浩福路1号维田商务中心308室</w:t>
      </w:r>
    </w:p>
    <w:p>
      <w:pPr>
        <w:adjustRightInd w:val="0"/>
        <w:snapToGrid w:val="0"/>
        <w:spacing w:line="360" w:lineRule="auto"/>
        <w:ind w:firstLine="480" w:firstLineChars="200"/>
        <w:jc w:val="left"/>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2、磋商时间：</w:t>
      </w:r>
      <w:r>
        <w:rPr>
          <w:rFonts w:ascii="宋体" w:hAnsi="宋体" w:eastAsia="宋体"/>
          <w:b/>
          <w:color w:val="auto"/>
          <w:sz w:val="24"/>
          <w:szCs w:val="24"/>
          <w:highlight w:val="none"/>
          <w:u w:val="single"/>
        </w:rPr>
        <w:t>202</w:t>
      </w:r>
      <w:r>
        <w:rPr>
          <w:rFonts w:hint="eastAsia" w:ascii="宋体" w:hAnsi="宋体" w:eastAsia="宋体"/>
          <w:b/>
          <w:color w:val="auto"/>
          <w:sz w:val="24"/>
          <w:szCs w:val="24"/>
          <w:highlight w:val="none"/>
          <w:u w:val="single"/>
          <w:lang w:val="en-US" w:eastAsia="zh-CN"/>
        </w:rPr>
        <w:t>4</w:t>
      </w:r>
      <w:r>
        <w:rPr>
          <w:rFonts w:ascii="宋体" w:hAnsi="宋体" w:eastAsia="宋体"/>
          <w:b/>
          <w:color w:val="auto"/>
          <w:sz w:val="24"/>
          <w:szCs w:val="24"/>
          <w:highlight w:val="none"/>
          <w:u w:val="single"/>
        </w:rPr>
        <w:t>年</w:t>
      </w:r>
      <w:r>
        <w:rPr>
          <w:rFonts w:hint="eastAsia" w:ascii="宋体" w:hAnsi="宋体" w:eastAsia="宋体"/>
          <w:b/>
          <w:color w:val="auto"/>
          <w:sz w:val="24"/>
          <w:szCs w:val="24"/>
          <w:highlight w:val="none"/>
          <w:u w:val="single"/>
          <w:lang w:val="en-US" w:eastAsia="zh-CN"/>
        </w:rPr>
        <w:t>4</w:t>
      </w:r>
      <w:r>
        <w:rPr>
          <w:rFonts w:ascii="宋体" w:hAnsi="宋体" w:eastAsia="宋体"/>
          <w:b/>
          <w:color w:val="auto"/>
          <w:sz w:val="24"/>
          <w:szCs w:val="24"/>
          <w:highlight w:val="none"/>
          <w:u w:val="single"/>
        </w:rPr>
        <w:t>月</w:t>
      </w:r>
      <w:r>
        <w:rPr>
          <w:rFonts w:hint="eastAsia" w:ascii="宋体" w:hAnsi="宋体" w:eastAsia="宋体"/>
          <w:b/>
          <w:color w:val="auto"/>
          <w:sz w:val="24"/>
          <w:szCs w:val="24"/>
          <w:highlight w:val="none"/>
          <w:u w:val="single"/>
          <w:lang w:val="en-US" w:eastAsia="zh-CN"/>
        </w:rPr>
        <w:t>19</w:t>
      </w:r>
      <w:r>
        <w:rPr>
          <w:rFonts w:ascii="宋体" w:hAnsi="宋体" w:eastAsia="宋体"/>
          <w:b/>
          <w:color w:val="auto"/>
          <w:sz w:val="24"/>
          <w:szCs w:val="24"/>
          <w:highlight w:val="none"/>
          <w:u w:val="single"/>
        </w:rPr>
        <w:t>日</w:t>
      </w:r>
      <w:r>
        <w:rPr>
          <w:rFonts w:hint="eastAsia" w:ascii="宋体" w:hAnsi="宋体" w:eastAsia="宋体"/>
          <w:b/>
          <w:color w:val="auto"/>
          <w:sz w:val="24"/>
          <w:szCs w:val="24"/>
          <w:highlight w:val="none"/>
          <w:u w:val="single"/>
          <w:lang w:eastAsia="zh-CN"/>
        </w:rPr>
        <w:t>下午</w:t>
      </w:r>
      <w:r>
        <w:rPr>
          <w:rFonts w:hint="eastAsia" w:ascii="宋体" w:hAnsi="宋体" w:eastAsia="宋体"/>
          <w:b/>
          <w:color w:val="auto"/>
          <w:sz w:val="24"/>
          <w:szCs w:val="24"/>
          <w:highlight w:val="none"/>
          <w:u w:val="single"/>
          <w:lang w:val="en-US" w:eastAsia="zh-CN"/>
        </w:rPr>
        <w:t>13</w:t>
      </w:r>
      <w:r>
        <w:rPr>
          <w:rFonts w:hint="eastAsia" w:ascii="宋体" w:hAnsi="宋体" w:eastAsia="宋体"/>
          <w:b/>
          <w:color w:val="auto"/>
          <w:sz w:val="24"/>
          <w:szCs w:val="24"/>
          <w:highlight w:val="none"/>
          <w:u w:val="single"/>
          <w:lang w:eastAsia="zh-CN"/>
        </w:rPr>
        <w:t>:</w:t>
      </w:r>
      <w:r>
        <w:rPr>
          <w:rFonts w:hint="eastAsia" w:ascii="宋体" w:hAnsi="宋体" w:eastAsia="宋体"/>
          <w:b/>
          <w:color w:val="auto"/>
          <w:sz w:val="24"/>
          <w:szCs w:val="24"/>
          <w:highlight w:val="none"/>
          <w:u w:val="single"/>
          <w:lang w:val="en-US" w:eastAsia="zh-CN"/>
        </w:rPr>
        <w:t>30</w:t>
      </w:r>
      <w:r>
        <w:rPr>
          <w:rFonts w:ascii="宋体" w:hAnsi="宋体" w:eastAsia="宋体"/>
          <w:b/>
          <w:color w:val="auto"/>
          <w:sz w:val="24"/>
          <w:szCs w:val="24"/>
          <w:highlight w:val="none"/>
          <w:u w:val="single"/>
        </w:rPr>
        <w:t>时</w:t>
      </w:r>
      <w:r>
        <w:rPr>
          <w:rFonts w:hint="eastAsia" w:ascii="宋体" w:hAnsi="宋体" w:eastAsia="宋体" w:cs="宋体"/>
          <w:b/>
          <w:bCs/>
          <w:color w:val="auto"/>
          <w:sz w:val="24"/>
          <w:szCs w:val="24"/>
          <w:highlight w:val="none"/>
        </w:rPr>
        <w:t>（北京时间）</w:t>
      </w:r>
    </w:p>
    <w:p>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3、磋商地点：苏州虎丘区浩福路1号维田商务中心308室</w:t>
      </w:r>
    </w:p>
    <w:p>
      <w:pPr>
        <w:overflowPunct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六、联系方式：</w:t>
      </w:r>
    </w:p>
    <w:p>
      <w:pPr>
        <w:overflowPunct w:val="0"/>
        <w:spacing w:line="360" w:lineRule="auto"/>
        <w:ind w:firstLine="480" w:firstLineChars="200"/>
        <w:rPr>
          <w:rFonts w:ascii="宋体" w:hAnsi="宋体" w:eastAsia="宋体"/>
          <w:sz w:val="24"/>
          <w:szCs w:val="24"/>
          <w:highlight w:val="none"/>
        </w:rPr>
      </w:pPr>
      <w:r>
        <w:rPr>
          <w:rFonts w:hint="eastAsia" w:ascii="宋体" w:hAnsi="宋体" w:eastAsia="宋体" w:cs="宋体"/>
          <w:sz w:val="24"/>
          <w:szCs w:val="24"/>
          <w:highlight w:val="none"/>
        </w:rPr>
        <w:t>1、采购人</w:t>
      </w:r>
      <w:r>
        <w:rPr>
          <w:rFonts w:ascii="宋体" w:hAnsi="宋体" w:eastAsia="宋体" w:cs="宋体"/>
          <w:sz w:val="24"/>
          <w:szCs w:val="24"/>
          <w:highlight w:val="none"/>
        </w:rPr>
        <w:t>名称</w:t>
      </w:r>
      <w:r>
        <w:rPr>
          <w:rFonts w:hint="eastAsia" w:ascii="宋体" w:hAnsi="宋体" w:eastAsia="宋体" w:cs="宋体"/>
          <w:sz w:val="24"/>
          <w:szCs w:val="24"/>
          <w:highlight w:val="none"/>
        </w:rPr>
        <w:t>：江苏省苏州技师学院</w:t>
      </w:r>
    </w:p>
    <w:p>
      <w:pPr>
        <w:overflowPunct w:val="0"/>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联系人：</w:t>
      </w:r>
      <w:r>
        <w:rPr>
          <w:rFonts w:hint="eastAsia" w:ascii="宋体" w:hAnsi="宋体" w:eastAsia="宋体" w:cs="宋体"/>
          <w:sz w:val="24"/>
          <w:szCs w:val="24"/>
          <w:highlight w:val="none"/>
        </w:rPr>
        <w:t>潘毅</w:t>
      </w:r>
    </w:p>
    <w:p>
      <w:pPr>
        <w:overflowPunct w:val="0"/>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电话：</w:t>
      </w:r>
      <w:r>
        <w:rPr>
          <w:rFonts w:hint="eastAsia" w:ascii="宋体" w:hAnsi="宋体" w:eastAsia="宋体" w:cs="宋体"/>
          <w:sz w:val="24"/>
          <w:szCs w:val="24"/>
          <w:highlight w:val="none"/>
        </w:rPr>
        <w:t>0512-68717539</w:t>
      </w:r>
    </w:p>
    <w:p>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地址:苏州国际教育园北区学府路288号 </w:t>
      </w:r>
    </w:p>
    <w:p>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采购代理机构：苏州伟亚工程项目管理咨询有限公司</w:t>
      </w:r>
    </w:p>
    <w:p>
      <w:pPr>
        <w:overflowPunct w:val="0"/>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联系人：</w:t>
      </w:r>
      <w:r>
        <w:rPr>
          <w:rFonts w:hint="eastAsia" w:ascii="宋体" w:hAnsi="宋体" w:eastAsia="宋体" w:cs="宋体"/>
          <w:sz w:val="24"/>
          <w:szCs w:val="24"/>
          <w:highlight w:val="none"/>
        </w:rPr>
        <w:t>喻悦、周长见</w:t>
      </w:r>
    </w:p>
    <w:p>
      <w:pPr>
        <w:overflowPunct w:val="0"/>
        <w:spacing w:line="360" w:lineRule="auto"/>
        <w:ind w:firstLine="480" w:firstLineChars="200"/>
        <w:rPr>
          <w:rFonts w:hint="default" w:ascii="宋体" w:hAnsi="宋体" w:eastAsia="宋体" w:cs="宋体"/>
          <w:sz w:val="24"/>
          <w:szCs w:val="24"/>
          <w:highlight w:val="none"/>
          <w:lang w:val="en-US" w:eastAsia="zh-CN"/>
        </w:rPr>
      </w:pPr>
      <w:r>
        <w:rPr>
          <w:rFonts w:ascii="宋体" w:hAnsi="宋体" w:eastAsia="宋体" w:cs="宋体"/>
          <w:sz w:val="24"/>
          <w:szCs w:val="24"/>
          <w:highlight w:val="none"/>
        </w:rPr>
        <w:t>电话：</w:t>
      </w:r>
      <w:r>
        <w:rPr>
          <w:rFonts w:hint="eastAsia" w:ascii="宋体" w:hAnsi="宋体" w:eastAsia="宋体" w:cs="宋体"/>
          <w:sz w:val="24"/>
          <w:szCs w:val="24"/>
          <w:highlight w:val="none"/>
        </w:rPr>
        <w:t>0512-68218526-802</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、0512-68218526-80</w:t>
      </w:r>
      <w:r>
        <w:rPr>
          <w:rFonts w:hint="eastAsia" w:ascii="宋体" w:hAnsi="宋体" w:eastAsia="宋体" w:cs="宋体"/>
          <w:sz w:val="24"/>
          <w:szCs w:val="24"/>
          <w:highlight w:val="none"/>
          <w:lang w:val="en-US" w:eastAsia="zh-CN"/>
        </w:rPr>
        <w:t>17</w:t>
      </w:r>
    </w:p>
    <w:p>
      <w:pPr>
        <w:overflowPunct w:val="0"/>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地址：</w:t>
      </w:r>
      <w:r>
        <w:rPr>
          <w:rFonts w:hint="eastAsia" w:ascii="宋体" w:hAnsi="宋体" w:eastAsia="宋体" w:cs="宋体"/>
          <w:sz w:val="24"/>
          <w:szCs w:val="24"/>
          <w:highlight w:val="none"/>
        </w:rPr>
        <w:t>苏州虎丘区浩福路1号维田商务中心308室</w:t>
      </w:r>
    </w:p>
    <w:p>
      <w:pPr>
        <w:overflowPunct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七、采购信息公布</w:t>
      </w:r>
    </w:p>
    <w:p>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bCs/>
          <w:sz w:val="24"/>
          <w:szCs w:val="24"/>
          <w:highlight w:val="none"/>
        </w:rPr>
        <w:t>本次采购有关信息将在</w:t>
      </w:r>
      <w:bookmarkStart w:id="0" w:name="_GoBack"/>
      <w:bookmarkEnd w:id="0"/>
      <w:r>
        <w:rPr>
          <w:rFonts w:hint="eastAsia" w:ascii="宋体" w:hAnsi="宋体" w:eastAsia="宋体" w:cs="宋体"/>
          <w:sz w:val="24"/>
          <w:szCs w:val="24"/>
          <w:highlight w:val="none"/>
        </w:rPr>
        <w:t>江苏省苏州技师学院</w:t>
      </w:r>
      <w:r>
        <w:rPr>
          <w:rFonts w:hint="eastAsia" w:ascii="宋体" w:hAnsi="宋体" w:eastAsia="宋体" w:cs="宋体"/>
          <w:bCs/>
          <w:sz w:val="24"/>
          <w:szCs w:val="24"/>
          <w:highlight w:val="none"/>
        </w:rPr>
        <w:t>官网上发布</w:t>
      </w:r>
      <w:r>
        <w:rPr>
          <w:rFonts w:hint="eastAsia" w:ascii="宋体" w:hAnsi="宋体" w:eastAsia="宋体" w:cs="宋体"/>
          <w:sz w:val="24"/>
          <w:szCs w:val="24"/>
          <w:highlight w:val="none"/>
        </w:rPr>
        <w:t>。成交公告亦是刊登在以上媒体，敬请各供应商注意。</w:t>
      </w:r>
    </w:p>
    <w:p>
      <w:pPr>
        <w:overflowPunct w:val="0"/>
        <w:spacing w:line="360" w:lineRule="auto"/>
        <w:ind w:firstLine="482" w:firstLineChars="200"/>
        <w:rPr>
          <w:rFonts w:hint="eastAsia" w:ascii="宋体" w:hAnsi="宋体" w:eastAsia="宋体"/>
          <w:color w:val="000000"/>
          <w:sz w:val="24"/>
          <w:szCs w:val="24"/>
          <w:highlight w:val="none"/>
        </w:rPr>
      </w:pPr>
      <w:r>
        <w:rPr>
          <w:rFonts w:hint="eastAsia" w:ascii="宋体" w:hAnsi="宋体" w:eastAsia="宋体" w:cs="宋体"/>
          <w:b/>
          <w:sz w:val="24"/>
          <w:szCs w:val="24"/>
          <w:highlight w:val="none"/>
        </w:rPr>
        <w:t>八、</w:t>
      </w:r>
      <w:r>
        <w:rPr>
          <w:rFonts w:ascii="宋体" w:hAnsi="宋体" w:eastAsia="宋体" w:cs="宋体"/>
          <w:b/>
          <w:sz w:val="24"/>
          <w:szCs w:val="24"/>
          <w:highlight w:val="none"/>
        </w:rPr>
        <w:t>公告期：</w:t>
      </w:r>
      <w:r>
        <w:rPr>
          <w:rFonts w:ascii="宋体" w:hAnsi="宋体" w:eastAsia="宋体" w:cs="宋体"/>
          <w:sz w:val="24"/>
          <w:szCs w:val="24"/>
          <w:highlight w:val="none"/>
        </w:rPr>
        <w:t>自</w:t>
      </w:r>
      <w:r>
        <w:rPr>
          <w:rFonts w:hint="eastAsia" w:ascii="宋体" w:hAnsi="宋体" w:eastAsia="宋体" w:cs="宋体"/>
          <w:sz w:val="24"/>
          <w:szCs w:val="24"/>
          <w:highlight w:val="none"/>
        </w:rPr>
        <w:t>采购</w:t>
      </w:r>
      <w:r>
        <w:rPr>
          <w:rFonts w:ascii="宋体" w:hAnsi="宋体" w:eastAsia="宋体" w:cs="宋体"/>
          <w:sz w:val="24"/>
          <w:szCs w:val="24"/>
          <w:highlight w:val="none"/>
        </w:rPr>
        <w:t>公告发布之日起</w:t>
      </w:r>
      <w:r>
        <w:rPr>
          <w:rFonts w:hint="eastAsia" w:ascii="宋体" w:hAnsi="宋体" w:eastAsia="宋体" w:cs="宋体"/>
          <w:sz w:val="24"/>
          <w:szCs w:val="24"/>
          <w:highlight w:val="none"/>
        </w:rPr>
        <w:t>三个工作日。</w:t>
      </w:r>
    </w:p>
    <w:p>
      <w:pPr>
        <w:spacing w:line="360" w:lineRule="auto"/>
        <w:jc w:val="right"/>
        <w:rPr>
          <w:rFonts w:ascii="宋体" w:hAnsi="宋体" w:eastAsia="宋体"/>
          <w:color w:val="auto"/>
          <w:sz w:val="24"/>
          <w:szCs w:val="24"/>
          <w:highlight w:val="none"/>
        </w:rPr>
      </w:pPr>
      <w:r>
        <w:rPr>
          <w:rFonts w:hint="eastAsia" w:ascii="宋体" w:hAnsi="宋体" w:eastAsia="宋体"/>
          <w:color w:val="auto"/>
          <w:sz w:val="24"/>
          <w:szCs w:val="24"/>
          <w:highlight w:val="none"/>
        </w:rPr>
        <w:t>苏州伟亚工程项目管理咨询有限公司</w:t>
      </w:r>
    </w:p>
    <w:p>
      <w:pPr>
        <w:jc w:val="right"/>
      </w:pPr>
      <w:r>
        <w:rPr>
          <w:rFonts w:ascii="宋体" w:hAnsi="宋体" w:eastAsia="宋体"/>
          <w:color w:val="auto"/>
          <w:sz w:val="24"/>
          <w:szCs w:val="24"/>
          <w:highlight w:val="none"/>
        </w:rPr>
        <w:t>20</w:t>
      </w:r>
      <w:r>
        <w:rPr>
          <w:rFonts w:hint="eastAsia" w:ascii="宋体" w:hAnsi="宋体" w:eastAsia="宋体"/>
          <w:color w:val="auto"/>
          <w:sz w:val="24"/>
          <w:szCs w:val="24"/>
          <w:highlight w:val="none"/>
        </w:rPr>
        <w:t>2</w:t>
      </w:r>
      <w:r>
        <w:rPr>
          <w:rFonts w:hint="eastAsia" w:ascii="宋体" w:hAnsi="宋体" w:eastAsia="宋体"/>
          <w:color w:val="auto"/>
          <w:sz w:val="24"/>
          <w:szCs w:val="24"/>
          <w:highlight w:val="none"/>
          <w:lang w:val="en-US" w:eastAsia="zh-CN"/>
        </w:rPr>
        <w:t>4</w:t>
      </w:r>
      <w:r>
        <w:rPr>
          <w:rFonts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MWIxOTBkNDIwNzEwODA1MDhkOWFlZWQyMjQ0ZjEifQ=="/>
  </w:docVars>
  <w:rsids>
    <w:rsidRoot w:val="00000000"/>
    <w:rsid w:val="2926152D"/>
    <w:rsid w:val="68614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2">
    <w:name w:val="段"/>
    <w:next w:val="1"/>
    <w:autoRedefine/>
    <w:qFormat/>
    <w:uiPriority w:val="0"/>
    <w:pPr>
      <w:autoSpaceDE w:val="0"/>
      <w:autoSpaceDN w:val="0"/>
      <w:ind w:firstLine="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2024-04-08T01:40:16Z</dcterms:created>
  <dc:creator>Administrator</dc:creator>
  <cp:lastModifiedBy>悦</cp:lastModifiedBy>
  <dcterms:modified xsi:type="dcterms:W3CDTF">2024-04-08T01:42:17Z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29AA94FAE4B9400E904423E494590582_12</vt:lpwstr>
  </property>
</Properties>
</file>